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9" w:rsidRDefault="007204F9" w:rsidP="007204F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9A4FA5" wp14:editId="65EE2A88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F9" w:rsidRDefault="007204F9" w:rsidP="007204F9">
      <w:pPr>
        <w:spacing w:after="0" w:line="240" w:lineRule="auto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แบบตรวจการเปิดเผยข้อมูลสาธารณะ</w:t>
      </w:r>
    </w:p>
    <w:p w:rsidR="007204F9" w:rsidRDefault="007204F9" w:rsidP="007204F9">
      <w:pPr>
        <w:spacing w:after="0" w:line="240" w:lineRule="auto"/>
        <w:jc w:val="center"/>
      </w:pPr>
      <w:r>
        <w:rPr>
          <w:rFonts w:ascii="TH SarabunPSK" w:hAnsi="TH SarabunPSK" w:cs="TH SarabunPSK"/>
          <w:b/>
          <w:sz w:val="32"/>
        </w:rPr>
        <w:t>Open Data Integrity and Transparency Assessment (OIT)</w:t>
      </w:r>
    </w:p>
    <w:p w:rsidR="007204F9" w:rsidRPr="00671732" w:rsidRDefault="007204F9" w:rsidP="00720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</w: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ดำเนินงานของหน่วยงานภาครัฐ</w:t>
      </w:r>
    </w:p>
    <w:p w:rsidR="007204F9" w:rsidRPr="00671732" w:rsidRDefault="007204F9" w:rsidP="00720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6717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71732">
        <w:rPr>
          <w:rFonts w:ascii="TH SarabunPSK" w:hAnsi="TH SarabunPSK" w:cs="TH SarabunPSK"/>
          <w:b/>
          <w:bCs/>
          <w:sz w:val="32"/>
          <w:szCs w:val="32"/>
        </w:rPr>
        <w:t>. 256</w:t>
      </w:r>
      <w:r w:rsidRPr="0067173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204F9" w:rsidRPr="00671732" w:rsidRDefault="007204F9" w:rsidP="007204F9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4F9" w:rsidRPr="00671732" w:rsidRDefault="007204F9" w:rsidP="007204F9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31D1" wp14:editId="1FB4DD32">
                <wp:simplePos x="0" y="0"/>
                <wp:positionH relativeFrom="margin">
                  <wp:posOffset>4236720</wp:posOffset>
                </wp:positionH>
                <wp:positionV relativeFrom="paragraph">
                  <wp:posOffset>9071610</wp:posOffset>
                </wp:positionV>
                <wp:extent cx="2072108" cy="584791"/>
                <wp:effectExtent l="0" t="0" r="234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108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04F9" w:rsidRPr="00B639B8" w:rsidRDefault="007204F9" w:rsidP="007204F9">
                            <w:pPr>
                              <w:pStyle w:val="a3"/>
                              <w:spacing w:after="0" w:line="240" w:lineRule="auto"/>
                              <w:ind w:left="288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B639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/ข้อ...</w:t>
                            </w:r>
                          </w:p>
                          <w:p w:rsidR="007204F9" w:rsidRDefault="007204F9" w:rsidP="0072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3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6pt;margin-top:714.3pt;width:163.1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" fillcolor="white [3201]" strokecolor="white [3212]" strokeweight=".5pt">
                <v:textbox>
                  <w:txbxContent>
                    <w:p w:rsidR="007204F9" w:rsidRPr="00B639B8" w:rsidRDefault="007204F9" w:rsidP="007204F9">
                      <w:pPr>
                        <w:pStyle w:val="a3"/>
                        <w:spacing w:after="0" w:line="240" w:lineRule="auto"/>
                        <w:ind w:left="288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  <w:sz w:val="32"/>
                          <w:szCs w:val="32"/>
                        </w:rPr>
                      </w:pPr>
                      <w:r w:rsidRPr="00B639B8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/ข้อ...</w:t>
                      </w:r>
                    </w:p>
                    <w:p w:rsidR="007204F9" w:rsidRDefault="007204F9" w:rsidP="007204F9"/>
                  </w:txbxContent>
                </v:textbox>
                <w10:wrap anchorx="margin"/>
              </v:shape>
            </w:pict>
          </mc:Fallback>
        </mc:AlternateConten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๙ การเปิดเผยข้อมูล</w:t>
      </w:r>
    </w:p>
    <w:tbl>
      <w:tblPr>
        <w:tblStyle w:val="ac"/>
        <w:tblW w:w="9747" w:type="dxa"/>
        <w:tblInd w:w="-572" w:type="dxa"/>
        <w:tblLook w:val="04A0" w:firstRow="1" w:lastRow="0" w:firstColumn="1" w:lastColumn="0" w:noHBand="0" w:noVBand="1"/>
      </w:tblPr>
      <w:tblGrid>
        <w:gridCol w:w="709"/>
        <w:gridCol w:w="4718"/>
        <w:gridCol w:w="2520"/>
        <w:gridCol w:w="1800"/>
      </w:tblGrid>
      <w:tr w:rsidR="007204F9" w:rsidRPr="00671732" w:rsidTr="007204F9">
        <w:trPr>
          <w:trHeight w:val="324"/>
        </w:trPr>
        <w:tc>
          <w:tcPr>
            <w:tcW w:w="709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8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7204F9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rPr>
          <w:trHeight w:val="202"/>
        </w:trPr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๙.๑ ข้อมูลพื้นฐาน</w:t>
            </w:r>
          </w:p>
        </w:tc>
      </w:tr>
      <w:tr w:rsidR="007204F9" w:rsidRPr="00671732" w:rsidTr="007204F9">
        <w:trPr>
          <w:trHeight w:val="322"/>
        </w:trPr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โครงสร้าง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แสดงแผนผังแสดงโครงสร้างการแบ่งส่วนราชการของหน่วยงาน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แสดงตำแหน่งที่สำคัญ และการแบ่งส่วนงานภายใน</w:t>
            </w:r>
          </w:p>
          <w:p w:rsidR="007204F9" w:rsidRPr="00671732" w:rsidRDefault="007204F9" w:rsidP="007204F9">
            <w:pPr>
              <w:pStyle w:val="TableParagraph"/>
              <w:ind w:left="216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ยกตัวอย่าง เช่น สำนัก กอง ศูนย์ ฝ่าย ส่วน กลุ่ม เป็นต้น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๒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ข้อมูลผู้บริหาร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แสดงข้อมูลของผู้บริหารสูงสุดและผู้ดำรงตำแหน่ง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ทางการบริหารของหน่วยงาน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อย่างน้อยประกอบด้วย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ผู้บริหารสูงสุดและรองผู้บริหารสูงสุด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 อย่างน้อยประกอบด้วยชื่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อ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>นามสกุล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>ตำแหน่ง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รูปถ่าย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และช่องทางการติดต่อของผู้บริหารแต่ละคน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1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๓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อำนาจหน้าที่</w:t>
            </w:r>
          </w:p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14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747" w:type="dxa"/>
        <w:tblInd w:w="-572" w:type="dxa"/>
        <w:tblLook w:val="04A0" w:firstRow="1" w:lastRow="0" w:firstColumn="1" w:lastColumn="0" w:noHBand="0" w:noVBand="1"/>
      </w:tblPr>
      <w:tblGrid>
        <w:gridCol w:w="709"/>
        <w:gridCol w:w="4718"/>
        <w:gridCol w:w="2520"/>
        <w:gridCol w:w="1800"/>
      </w:tblGrid>
      <w:tr w:rsidR="00570D02" w:rsidRPr="00671732" w:rsidTr="00FF2CD4">
        <w:trPr>
          <w:trHeight w:val="324"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71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๔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แผนยุทธศาสตร์หรือแผนพัฒนาหน่วยงาน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ระยะมากกว่า ๑ 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อย่างน้อย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ประกอบด้วย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ยุทธศาสตร์หรือแนวทาง เป้าหมาย ตัวชี้วัด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เป็นแผนที่มีระยะเวลาบังคับใช้ครอบคลุมปี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พ.ศ.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178" w:right="-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๕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ข้อมูลการติดต่อ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แสดงข้อมูลการติดต่อ</w:t>
            </w:r>
            <w:r w:rsidRPr="00671732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ของหน่วยงาน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อย่างน้อยประกอบด้วย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ที่อยู่หน่วยงาน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E-Mail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แผนที่ตั้ง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21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๖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กฎหมายที่เกี่ยวข้อง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7" w:lineRule="exact"/>
              <w:ind w:left="236" w:hanging="26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แสดงกฎหมายที่เกี่ยวข้องกับการดำเนินงานหรือ</w:t>
            </w:r>
          </w:p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การปฏิบัติงานของหน่วยงาน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323"/>
              </w:tabs>
              <w:spacing w:after="0" w:line="240" w:lineRule="auto"/>
              <w:ind w:left="251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ind w:right="-45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การประชาสัมพันธ์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๗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าสัมพัน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์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แสดงข้อมูลข่าวสาร</w:t>
            </w:r>
            <w:proofErr w:type="spellStart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ที่เกี่ยวข้องกับ</w:t>
            </w:r>
          </w:p>
          <w:p w:rsidR="007204F9" w:rsidRPr="00671732" w:rsidRDefault="007204F9" w:rsidP="007204F9">
            <w:pPr>
              <w:pStyle w:val="TableParagraph"/>
              <w:spacing w:line="35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การดำเนินงานตามอำนาจหน้าที่หรือภารกิจ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เป็นข้อมูลข่าวสารที่เกิดขึ้นในปี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พ.ศ. ๒๕๖๕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347"/>
              </w:tabs>
              <w:spacing w:after="0" w:line="240" w:lineRule="auto"/>
              <w:ind w:left="22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567" w:type="dxa"/>
        <w:tblInd w:w="-572" w:type="dxa"/>
        <w:tblLook w:val="04A0" w:firstRow="1" w:lastRow="0" w:firstColumn="1" w:lastColumn="0" w:noHBand="0" w:noVBand="1"/>
      </w:tblPr>
      <w:tblGrid>
        <w:gridCol w:w="709"/>
        <w:gridCol w:w="4178"/>
        <w:gridCol w:w="2970"/>
        <w:gridCol w:w="1710"/>
      </w:tblGrid>
      <w:tr w:rsidR="00570D02" w:rsidRPr="00671732" w:rsidTr="00D71E1C">
        <w:trPr>
          <w:trHeight w:val="324"/>
          <w:tblHeader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7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1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ิสัม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ธ์ข้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มูล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๘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Q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&amp;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5"/>
              </w:numPr>
              <w:ind w:left="236" w:hanging="2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แสดงตำแหน่งบนเว็บไซต์ของหน่วยงานที่</w:t>
            </w:r>
          </w:p>
          <w:p w:rsidR="007204F9" w:rsidRPr="00671732" w:rsidRDefault="007204F9" w:rsidP="007204F9">
            <w:pPr>
              <w:pStyle w:val="TableParagraph"/>
              <w:ind w:left="-3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บุคคลภายนอกสามารถสอบถามข้อมูล</w:t>
            </w:r>
            <w:proofErr w:type="spellStart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ind w:left="-3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และหน่วยงานสามารถสื่อสารให้คำตอบกับผู้สอบถามได้โดยมีลักษณะเป็นการสื่อสารได้สองทางหน้าเว</w:t>
            </w:r>
            <w:r w:rsidRPr="00671732">
              <w:rPr>
                <w:rFonts w:ascii="TH SarabunPSK" w:eastAsia="TH SarabunPSK" w:hAnsi="TH SarabunPSK" w:cs="TH SarabunPSK" w:hint="cs"/>
                <w:spacing w:val="16"/>
                <w:sz w:val="32"/>
                <w:szCs w:val="32"/>
                <w:cs/>
                <w:lang w:bidi="th-TH"/>
              </w:rPr>
              <w:t>็บไซต์ของหน่วยงาน (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lang w:bidi="th-TH"/>
              </w:rPr>
              <w:t xml:space="preserve">Q&amp;A)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ยกตัวอย่าง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 xml:space="preserve">เช่น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lang w:bidi="th-TH"/>
              </w:rPr>
              <w:t xml:space="preserve">Web broad,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กล่องข้อความ</w:t>
            </w:r>
            <w:r w:rsidRPr="00671732">
              <w:rPr>
                <w:rFonts w:ascii="TH SarabunPSK" w:eastAsia="TH SarabunPSK" w:hAnsi="TH SarabunPSK" w:cs="TH SarabunPSK" w:hint="cs"/>
                <w:spacing w:val="16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 xml:space="preserve">ถาม - ตอบ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Messenger Live Chat, </w:t>
            </w:r>
            <w:proofErr w:type="spellStart"/>
            <w:r w:rsidRPr="00671732">
              <w:rPr>
                <w:rFonts w:ascii="TH SarabunPSK" w:hAnsi="TH SarabunPSK" w:cs="TH SarabunPSK"/>
                <w:sz w:val="32"/>
                <w:szCs w:val="32"/>
              </w:rPr>
              <w:t>Chatbot</w:t>
            </w:r>
            <w:proofErr w:type="spellEnd"/>
            <w:r w:rsidRPr="0067173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tabs>
                <w:tab w:val="left" w:pos="246"/>
                <w:tab w:val="left" w:pos="394"/>
              </w:tabs>
              <w:spacing w:after="0" w:line="240" w:lineRule="auto"/>
              <w:ind w:left="2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๙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So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cial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N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etw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r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2"/>
              </w:numPr>
              <w:tabs>
                <w:tab w:val="left" w:pos="1701"/>
              </w:tabs>
              <w:spacing w:after="0" w:line="240" w:lineRule="auto"/>
              <w:ind w:left="240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</w:t>
            </w:r>
          </w:p>
          <w:p w:rsidR="007204F9" w:rsidRPr="00671732" w:rsidRDefault="007204F9" w:rsidP="007204F9">
            <w:pPr>
              <w:tabs>
                <w:tab w:val="left" w:pos="1701"/>
              </w:tabs>
              <w:ind w:left="-1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สามารถเชื่อมโยง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ไปยังเครือข่าย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</w:t>
            </w:r>
            <w:r w:rsidRPr="00671732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7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ม</w:t>
            </w:r>
            <w:r w:rsidRPr="00671732">
              <w:rPr>
                <w:rFonts w:ascii="TH SarabunPSK" w:eastAsia="TH SarabunPSK" w:hAnsi="TH SarabunPSK" w:cs="TH SarabunPSK"/>
                <w:spacing w:val="14"/>
                <w:sz w:val="32"/>
                <w:szCs w:val="32"/>
                <w:cs/>
              </w:rPr>
              <w:t>ออ</w:t>
            </w:r>
            <w:r w:rsidRPr="00671732">
              <w:rPr>
                <w:rFonts w:ascii="TH SarabunPSK" w:eastAsia="TH SarabunPSK" w:hAnsi="TH SarabunPSK" w:cs="TH SarabunPSK"/>
                <w:spacing w:val="18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ไ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ล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์</w:t>
            </w:r>
            <w:r w:rsidRPr="00671732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ข</w:t>
            </w:r>
            <w:r w:rsidRPr="00671732">
              <w:rPr>
                <w:rFonts w:ascii="TH SarabunPSK" w:eastAsia="TH SarabunPSK" w:hAnsi="TH SarabunPSK" w:cs="TH SarabunPSK"/>
                <w:spacing w:val="19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่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40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ยกตัวอย่างเ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ช</w:t>
            </w:r>
            <w:r w:rsidRPr="00671732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่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3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F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  <w:r w:rsidRPr="00671732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c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eb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oo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k ,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T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w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i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tter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 xml:space="preserve"> Instagram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เป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็น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้น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๙.๒ การบริหารงาน</w:t>
            </w: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การดำเนินงาน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left="220" w:hanging="220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</w:t>
            </w:r>
          </w:p>
          <w:p w:rsidR="007204F9" w:rsidRPr="00671732" w:rsidRDefault="007204F9" w:rsidP="007204F9">
            <w:pPr>
              <w:pStyle w:val="TableParagraph"/>
              <w:tabs>
                <w:tab w:val="left" w:pos="243"/>
              </w:tabs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ระยะ ๑ 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left="220" w:hanging="22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อย่างน้อย</w:t>
            </w:r>
          </w:p>
          <w:p w:rsidR="007204F9" w:rsidRPr="00671732" w:rsidRDefault="007204F9" w:rsidP="007204F9">
            <w:pPr>
              <w:pStyle w:val="TableParagraph"/>
              <w:tabs>
                <w:tab w:val="left" w:pos="2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ประกอบด้วย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โครงการหรือกิจกรรมงบประมาณที่ใช้ ระยะเวลาในการดำเนินการเป็นแผนที่มีระยะเวลาบังคับใช้ในปี พ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.ศ.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7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านประจำปี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7"/>
              </w:numPr>
              <w:ind w:left="204" w:right="34" w:hanging="2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แสดงความก้าวหน้าในการดำเนินงานตาม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แผนดำเนินงานประจำปี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ความก้าวหน้า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การดำเนินการแต่ละโครงการ/กิจกรรม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และ</w:t>
            </w: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7"/>
              </w:numPr>
              <w:ind w:left="204" w:right="3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สามารถจัดทำข้อมูลเป็นแบบรายเดือน 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เดือนแรกของปี 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.ศ. ๒๕๖๕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rPr>
          <w:trHeight w:val="3284"/>
        </w:trPr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๑๒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  <w:p w:rsidR="00671732" w:rsidRPr="00671732" w:rsidRDefault="007204F9" w:rsidP="0067173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</w:t>
            </w:r>
          </w:p>
          <w:p w:rsidR="007204F9" w:rsidRPr="00671732" w:rsidRDefault="007204F9" w:rsidP="00671732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มีข้อมูลรายละเอียดสรุปผลการดำเนินงาน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ผลการดำเนินการโครงการหรือกิจกรรม ผลการใช้จ่ายงบประมาณ ปัญหา อุปสรรค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8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เป็นรายงานผลของปี พ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.ศ. ๒๕๖๔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tabs>
                <w:tab w:val="left" w:pos="323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28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เจ้าหน้าที่ของหน่วยงานใช้ยึดถือปฏิบัติให้เป็นมาตรฐานเดียวกัน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28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9"/>
              </w:numPr>
              <w:ind w:left="285" w:hanging="270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จะต้องมีอย่างน้อย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คู่มือ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ind w:left="-20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2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209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67173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ประกอบด้วย </w:t>
            </w:r>
            <w:r w:rsidRPr="006717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บริการหรือภารกิจใด กำหนดวิธีการขั้นตอนการให้บริการหรือการติดต่ออย่างไร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หน่วยงานจะต้องเปิดเผยอย่างน้อย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้อมู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1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เดือนแรกของปี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ึ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</w:p>
          <w:p w:rsidR="007204F9" w:rsidRPr="00671732" w:rsidRDefault="007204F9" w:rsidP="007204F9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</w:rPr>
              <w:t>E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-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e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r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v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</w:rPr>
              <w:t>i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c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การให้บริการข้อมูลหรือธุรกรรม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ภาครัฐที่สอดคล้องกับภารกิจของหน่วยงานผ่าน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เครือข่ายอินเตอร์เน็ต โดยผู้ขอรับบริการไม่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จำเป็นต้องเดินทางมายังหน่วยงาน</w:t>
            </w:r>
          </w:p>
          <w:p w:rsidR="007204F9" w:rsidRPr="00671732" w:rsidRDefault="007204F9" w:rsidP="007204F9">
            <w:pPr>
              <w:pStyle w:val="TableParagraph"/>
              <w:ind w:left="196" w:hanging="27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</w:t>
            </w:r>
          </w:p>
          <w:p w:rsidR="007204F9" w:rsidRPr="00671732" w:rsidRDefault="007204F9" w:rsidP="007204F9">
            <w:pPr>
              <w:pStyle w:val="TableParagraph"/>
              <w:ind w:left="196" w:hanging="2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ข้างต้นได้จากเว็บไซต์หลักของหน่วยงาน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หมายเหตุ:</w:t>
      </w:r>
      <w:r w:rsidRPr="00671732">
        <w:rPr>
          <w:rFonts w:ascii="TH SarabunPSK" w:hAnsi="TH SarabunPSK" w:cs="TH SarabunPSK"/>
          <w:sz w:val="32"/>
          <w:szCs w:val="32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                     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1732" w:rsidRPr="00671732" w:rsidRDefault="00671732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700"/>
        <w:gridCol w:w="1800"/>
      </w:tblGrid>
      <w:tr w:rsidR="00570D02" w:rsidRPr="00671732" w:rsidTr="0047729D">
        <w:trPr>
          <w:tblHeader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๙.๓ การบริหารเงินงบประมาณ</w:t>
            </w:r>
          </w:p>
        </w:tc>
      </w:tr>
      <w:tr w:rsidR="007204F9" w:rsidRPr="00671732" w:rsidTr="007204F9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แผนการใช้จ่ายงบประมาณประจำปี 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7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แสดงแผนการใช้จ่ายงบประมาณของหน่วยงาน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ที่มีระยะ ๑ ปี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ยกตัวอย่าง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งบประมาณตามแหล่งที่ได้รับการจัดสรรงบประมาณตามประเภทรายการใช้จ่าย เป็นต้น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แผนการใช้จ่ายงบประมาณประจำปี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ความก้าวหน้าการใช้จ่ายงบประมาณ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ที่มีข้อมูลครอบคลุม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 ๒๕๖๕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2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38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ะมาณ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286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แสดงผลการดาเนินงานตามแผนการใช้จ่าย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งบประมาณประจ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286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มีข้อมูลรายละเอียดสรุปผลการใช้จ่ายงบประมาณ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 เช่น ผลการใช้จ่ายงบประมาณ ปัญหา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อุปสรรค ข้อเสนอแนะ ผลสัมฤทธิ์ตามเป้าหมาย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2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570D02" w:rsidRPr="00671732" w:rsidTr="006B1A67">
        <w:trPr>
          <w:tblHeader/>
        </w:trPr>
        <w:tc>
          <w:tcPr>
            <w:tcW w:w="70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ซื้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รื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ัสดุ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ัดซื้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ัดจ้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ัดหาพั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แสดงแผนการจัดซื้อจัดจ้างหรือแผนการจัดหา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พัสดุตามที่หน่วยงานจะต้องดำเนินการ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พระราชบัญญัติการจัดซื้อจัดจ้างและการบริหารพัสดุภาครัฐ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กรณีไม่มีการจัดจ้างที่มีวงเงินเกิน ๕</w:t>
            </w:r>
            <w:r w:rsidRPr="00671732">
              <w:rPr>
                <w:rFonts w:ascii="TH SarabunPSK" w:hAnsi="TH SarabunPSK" w:cs="TH SarabunPSK"/>
                <w:sz w:val="28"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110"/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ศ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กี่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ัดจ้าง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ัดหาพั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๒๕๖๐ ยกตัวอย่าง เช่น ประกาศเชิญชวน ประกาศผลการจัดซื้อจัดจ้าง 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มีข้อมูลรายละเอียดผลการจัดซื้อจัดจ้าง ยกตัวอย่าง</w:t>
            </w: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28"/>
              </w:rPr>
              <w:t>*</w:t>
            </w:r>
            <w:r w:rsidRPr="00671732">
              <w:rPr>
                <w:rFonts w:ascii="TH SarabunPSK" w:hAnsi="TH SarabunPSK" w:cs="TH SarabunPSK"/>
                <w:sz w:val="28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368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 ยกตัวอย่างเช่น งบประมาณที่ใช้ในการจัดซื้อจัดจ้าง ปัญหา อุปสรรค ข้อเสนอแนะ 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ชี้วั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ี่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>.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นโยบายกา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ัพ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เป็นนโยบายหรือแผนการบริหารและพัฒนาทรัพยากรบุคคลที่ยังใช้บังคับในหน่วยงานในปี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ของผู้บริหารสูงสุด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ที่กำหนดในนามของหน่วยงาน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454"/>
              </w:tabs>
              <w:spacing w:after="0" w:line="240" w:lineRule="auto"/>
              <w:ind w:left="59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มนโ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ายกา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ัพย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</w:p>
          <w:p w:rsidR="007204F9" w:rsidRPr="00671732" w:rsidRDefault="007204F9" w:rsidP="007204F9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แสดงการดำเนินการที่มีความสอดรับตามนโยบายหรือแผนการบริหารและพัฒนาทรัพยากรบุคคล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</w:p>
          <w:p w:rsidR="007204F9" w:rsidRPr="00671732" w:rsidRDefault="007204F9" w:rsidP="007204F9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เป็นการดำเนินการในปี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ฑ์กา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นาท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ัพย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การประเมินผลการปฏิบัติงานบุคลากร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การให้คุณให้โทษและการสร้างขวัญกำลังใจ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28"/>
              </w:rPr>
            </w:pPr>
            <w:r w:rsidRPr="00671732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กรณีหน่วยงานใช้หลักเกณฑ์ขององค์กรกลางบริหารงานบุคคล หน่วยงานสามารถนำหลักเกณฑ์ดังกล่าวเผยแพร่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28"/>
                <w:cs/>
              </w:rPr>
              <w:t>บนเว็บไซต์ของหน่วยงาน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367"/>
              </w:tabs>
              <w:spacing w:after="0" w:line="240" w:lineRule="auto"/>
              <w:ind w:left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</w:p>
          <w:p w:rsidR="00B966AD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ผลการดำเนินการตามนโยบายการบริหารทรัพยากรบุคคล ผลการวิเคราะห์การบริหารและพัฒนาทรัพยากรบุคคล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การเรื่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เรีย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๒๙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มีข้อมูลรายละเอียดของการปฏิบัติงาน ยกตัวอย่างเช่น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671732" w:rsidRPr="00671732" w:rsidRDefault="00671732"/>
    <w:p w:rsidR="00671732" w:rsidRPr="00671732" w:rsidRDefault="00671732"/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570D02" w:rsidRPr="00671732" w:rsidTr="00B71A6D">
        <w:tc>
          <w:tcPr>
            <w:tcW w:w="70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๓๐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ช่องทางแจ้งเรื่องร้องเรียนการทุจริตและ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ประพฤติมิชอบ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ร้องเรียนเกี่ยวกับการทุจริตและประพฤติมิชอบของเจ้าหน้าที่ของหน่วยงานผ่านทางช่องทางออนไลน์ โดยแยกต่างหากจากช่องทางทั่วไป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๓๑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้อมู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ียนกา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และประพฤติมิชอบ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การทุจริตและประพฤติมิชอบ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ที่ดำเนินการแล้วเสร็จ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และจำนวน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28"/>
              </w:rPr>
              <w:t>*</w:t>
            </w:r>
            <w:r w:rsidRPr="00671732">
              <w:rPr>
                <w:rFonts w:ascii="TH SarabunPSK" w:hAnsi="TH SarabunPSK" w:cs="TH SarabunPSK"/>
                <w:sz w:val="28"/>
                <w:cs/>
                <w:lang w:bidi="th-TH"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570D02" w:rsidRPr="00671732" w:rsidTr="001D30F1">
        <w:trPr>
          <w:tblHeader/>
        </w:trPr>
        <w:tc>
          <w:tcPr>
            <w:tcW w:w="70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ิดโ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กาสใ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้เกิ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รมีส่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๓๒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ฟั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็น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แสดงช่องทางที่บุคคลภายนอกสามารถแสดง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3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๓๓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ิดโอก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 ร่วมดำเนินการ ร่วมแลกเปลี่ยนความคิดเห็น หรือร่วมติดตามประเมินผล เป็นต้น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371"/>
              </w:tabs>
              <w:spacing w:after="0" w:line="240" w:lineRule="auto"/>
              <w:ind w:left="2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๑๐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ตัวชี้วัดย่อยที่ ๑๐.๑ 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รดำเ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สุจริ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ู้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671732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๓๔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นโยบายไม่รับของขวัญ (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 Gift Policy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(No Gift Policy)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ดำเนินการโดยผู้บริหารสูงสุดคนปัจจุบัน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32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๓๕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มขอ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1732" w:rsidRPr="00671732" w:rsidRDefault="00671732"/>
    <w:tbl>
      <w:tblPr>
        <w:tblStyle w:val="ac"/>
        <w:tblW w:w="1010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2368"/>
      </w:tblGrid>
      <w:tr w:rsidR="00570D02" w:rsidRPr="00671732" w:rsidTr="00AB5F00">
        <w:trPr>
          <w:tblHeader/>
        </w:trPr>
        <w:tc>
          <w:tcPr>
            <w:tcW w:w="70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368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71732" w:rsidRPr="00671732" w:rsidTr="00671732">
        <w:tc>
          <w:tcPr>
            <w:tcW w:w="1010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ระเมิ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ี่ยงเ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671732" w:rsidRPr="00671732" w:rsidTr="00671732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๓๖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มิน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ี่ยง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มีข้อมูลรายละเอียดของผลการประเมิน ยกตัวอย่าง</w:t>
            </w:r>
            <w:r w:rsidR="00671732"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๒๕๖๔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3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๓๗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อจ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และประพฤติมิชอบ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/>
    <w:p w:rsidR="007204F9" w:rsidRPr="00671732" w:rsidRDefault="007204F9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340"/>
        <w:gridCol w:w="2160"/>
      </w:tblGrid>
      <w:tr w:rsidR="00570D02" w:rsidRPr="00671732" w:rsidTr="00791FC9">
        <w:trPr>
          <w:tblHeader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16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การเสริ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สร้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ธรรม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์กร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๓๘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การเสริมสร้างวัฒนธรรมองค์กร</w:t>
            </w:r>
            <w:r w:rsidRPr="00671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ตามมาตรฐานทางจริยธรรม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รับผิดชอบต่อหน้าที่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ตามมาตรฐานทางจริยธรรมของเจ้าหน้าที่ของรัฐ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ที่หน่วยงานเป็นผู้ดำเนินการเอง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6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๓๙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22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กันก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ิต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ะจำ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งบประมาณ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9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๔๐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spacing w:val="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ประจำปี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เดือนแรกของปี พ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9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/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8"/>
        <w:gridCol w:w="2340"/>
        <w:gridCol w:w="2250"/>
      </w:tblGrid>
      <w:tr w:rsidR="00570D02" w:rsidRPr="00671732" w:rsidTr="00C9474D">
        <w:trPr>
          <w:tblHeader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53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25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๔๑</w:t>
            </w:r>
          </w:p>
        </w:tc>
        <w:tc>
          <w:tcPr>
            <w:tcW w:w="453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0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9"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ผลการดำเนินการโครงการหรือกิจกรรม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ผลการใช้จ่ายงบประมาณ ปัญหา อุปสรรค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3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 ๑๐.๒ มาตรการภายในเพื่อป้องกันการทุจริต</w:t>
            </w: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๔๒</w:t>
            </w:r>
          </w:p>
        </w:tc>
        <w:tc>
          <w:tcPr>
            <w:tcW w:w="453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ความโปร่งใสในการดำเนินงานของหน่วยงานภาครัฐ 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 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ประกอบด้วยประเด็นที่เป็นข้อบกพร่องหรือจุดอ่อน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การปฏิบัติหรือมาตรการเพื่อขับเคลื่อนการส่งเสริมคุณธรรมและความโปร่งใสภายในหน่วยงานให้ดีขึ้น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ซึ่งสอดคล้องตามผลการวิเคราะห์ผลการประเมินฯ โดยมีรายละเอียดต่าง ๆ อย่างน้อยประกอบด้วย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234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tbl>
      <w:tblPr>
        <w:tblStyle w:val="ac"/>
        <w:tblW w:w="1019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700"/>
        <w:gridCol w:w="2160"/>
      </w:tblGrid>
      <w:tr w:rsidR="00570D02" w:rsidRPr="00671732" w:rsidTr="00144196">
        <w:trPr>
          <w:tblHeader/>
        </w:trPr>
        <w:tc>
          <w:tcPr>
            <w:tcW w:w="709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570D02" w:rsidRPr="00671732" w:rsidRDefault="00570D02" w:rsidP="00570D0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160" w:type="dxa"/>
            <w:shd w:val="clear" w:color="auto" w:fill="FFFF00"/>
          </w:tcPr>
          <w:p w:rsidR="00570D02" w:rsidRPr="00671732" w:rsidRDefault="00570D02" w:rsidP="00570D0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๔๓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การดำเนินการตามมาตรการส่งเสริม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คุณธรรมและความโปร่งใสภายในหน่วยงาน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ความก้าวหน้าหรือ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671732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</w:p>
          <w:p w:rsidR="007204F9" w:rsidRPr="00671732" w:rsidRDefault="007204F9" w:rsidP="0067173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 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7204F9">
            <w:pPr>
              <w:ind w:left="-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F602B" w:rsidRDefault="008F602B"/>
    <w:sectPr w:rsidR="008F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030"/>
    <w:multiLevelType w:val="hybridMultilevel"/>
    <w:tmpl w:val="8D1C0DD2"/>
    <w:lvl w:ilvl="0" w:tplc="91F8710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D8E"/>
    <w:multiLevelType w:val="hybridMultilevel"/>
    <w:tmpl w:val="C204C52A"/>
    <w:lvl w:ilvl="0" w:tplc="618E1B3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67C"/>
    <w:multiLevelType w:val="hybridMultilevel"/>
    <w:tmpl w:val="0C2C3CF4"/>
    <w:lvl w:ilvl="0" w:tplc="EE8E5504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FC5"/>
    <w:multiLevelType w:val="hybridMultilevel"/>
    <w:tmpl w:val="37F635C8"/>
    <w:lvl w:ilvl="0" w:tplc="B12ED5B6">
      <w:start w:val="1"/>
      <w:numFmt w:val="bullet"/>
      <w:lvlText w:val="o"/>
      <w:lvlJc w:val="left"/>
      <w:pPr>
        <w:ind w:left="741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488A26ED"/>
    <w:multiLevelType w:val="hybridMultilevel"/>
    <w:tmpl w:val="01B0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12051"/>
    <w:multiLevelType w:val="hybridMultilevel"/>
    <w:tmpl w:val="D15A04C6"/>
    <w:lvl w:ilvl="0" w:tplc="5FF4986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6A0A"/>
    <w:multiLevelType w:val="hybridMultilevel"/>
    <w:tmpl w:val="737A87B6"/>
    <w:lvl w:ilvl="0" w:tplc="CF16227A">
      <w:start w:val="1"/>
      <w:numFmt w:val="bullet"/>
      <w:lvlText w:val="o"/>
      <w:lvlJc w:val="left"/>
      <w:pPr>
        <w:ind w:left="795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59A53C5"/>
    <w:multiLevelType w:val="hybridMultilevel"/>
    <w:tmpl w:val="1246819A"/>
    <w:lvl w:ilvl="0" w:tplc="50DA309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1A66"/>
    <w:multiLevelType w:val="hybridMultilevel"/>
    <w:tmpl w:val="DA06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B73"/>
    <w:multiLevelType w:val="hybridMultilevel"/>
    <w:tmpl w:val="A91878F6"/>
    <w:lvl w:ilvl="0" w:tplc="91F8710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4E07"/>
    <w:multiLevelType w:val="hybridMultilevel"/>
    <w:tmpl w:val="7B9C886E"/>
    <w:lvl w:ilvl="0" w:tplc="430EC2D8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9"/>
    <w:rsid w:val="00444DFE"/>
    <w:rsid w:val="00570D02"/>
    <w:rsid w:val="00671732"/>
    <w:rsid w:val="007204F9"/>
    <w:rsid w:val="008F602B"/>
    <w:rsid w:val="00B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0754"/>
  <w15:chartTrackingRefBased/>
  <w15:docId w15:val="{2AE1646C-DE46-43D3-B6EE-B856412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F9"/>
  </w:style>
  <w:style w:type="paragraph" w:styleId="3">
    <w:name w:val="heading 3"/>
    <w:basedOn w:val="a"/>
    <w:link w:val="30"/>
    <w:uiPriority w:val="1"/>
    <w:qFormat/>
    <w:rsid w:val="007204F9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1"/>
    <w:rsid w:val="007204F9"/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7204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7204F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4F9"/>
  </w:style>
  <w:style w:type="paragraph" w:styleId="a7">
    <w:name w:val="footer"/>
    <w:basedOn w:val="a"/>
    <w:link w:val="a8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4F9"/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7204F9"/>
    <w:rPr>
      <w:rFonts w:ascii="Leelawadee" w:hAnsi="Leelawadee" w:cs="Angsana New"/>
      <w:sz w:val="18"/>
      <w:szCs w:val="22"/>
    </w:rPr>
  </w:style>
  <w:style w:type="paragraph" w:styleId="aa">
    <w:name w:val="Balloon Text"/>
    <w:basedOn w:val="a"/>
    <w:link w:val="a9"/>
    <w:uiPriority w:val="99"/>
    <w:semiHidden/>
    <w:unhideWhenUsed/>
    <w:rsid w:val="007204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7204F9"/>
    <w:pPr>
      <w:widowControl w:val="0"/>
      <w:spacing w:after="0" w:line="240" w:lineRule="auto"/>
    </w:pPr>
    <w:rPr>
      <w:szCs w:val="22"/>
      <w:lang w:bidi="ar-SA"/>
    </w:rPr>
  </w:style>
  <w:style w:type="character" w:styleId="ab">
    <w:name w:val="Strong"/>
    <w:basedOn w:val="a0"/>
    <w:uiPriority w:val="22"/>
    <w:qFormat/>
    <w:rsid w:val="007204F9"/>
    <w:rPr>
      <w:b/>
      <w:bCs/>
    </w:rPr>
  </w:style>
  <w:style w:type="table" w:styleId="ac">
    <w:name w:val="Table Grid"/>
    <w:basedOn w:val="a1"/>
    <w:uiPriority w:val="39"/>
    <w:rsid w:val="0072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2022-03-10T02:42:00Z</dcterms:created>
  <dcterms:modified xsi:type="dcterms:W3CDTF">2022-03-10T02:42:00Z</dcterms:modified>
</cp:coreProperties>
</file>